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CC" w:rsidRPr="008B6C61" w:rsidRDefault="00803FCC" w:rsidP="00803FCC">
      <w:pPr>
        <w:ind w:left="-142"/>
        <w:jc w:val="center"/>
        <w:rPr>
          <w:b/>
          <w:sz w:val="28"/>
        </w:rPr>
      </w:pPr>
      <w:r>
        <w:rPr>
          <w:b/>
          <w:sz w:val="28"/>
        </w:rPr>
        <w:t>Appendix A</w:t>
      </w:r>
    </w:p>
    <w:p w:rsidR="00803FCC" w:rsidRDefault="00803FCC" w:rsidP="00803FCC">
      <w:pPr>
        <w:ind w:left="-142"/>
        <w:jc w:val="center"/>
        <w:rPr>
          <w:b/>
          <w:sz w:val="28"/>
        </w:rPr>
      </w:pPr>
      <w:r>
        <w:rPr>
          <w:b/>
          <w:sz w:val="28"/>
        </w:rPr>
        <w:t xml:space="preserve">Draft </w:t>
      </w:r>
      <w:r w:rsidRPr="008B6C61">
        <w:rPr>
          <w:b/>
          <w:sz w:val="28"/>
        </w:rPr>
        <w:t xml:space="preserve">Cabinet response to </w:t>
      </w:r>
      <w:r>
        <w:rPr>
          <w:b/>
          <w:sz w:val="28"/>
        </w:rPr>
        <w:t>recommendations of the Scrutiny Committee</w:t>
      </w:r>
    </w:p>
    <w:p w:rsidR="00803FCC" w:rsidRPr="008B6C61" w:rsidRDefault="00803FCC" w:rsidP="00803FCC">
      <w:pPr>
        <w:ind w:left="-142"/>
        <w:jc w:val="center"/>
        <w:rPr>
          <w:b/>
          <w:sz w:val="28"/>
        </w:rPr>
      </w:pPr>
    </w:p>
    <w:p w:rsidR="00803FCC" w:rsidRPr="008B6C61" w:rsidRDefault="00803FCC" w:rsidP="00803FCC">
      <w:r w:rsidRPr="008B6C61">
        <w:t xml:space="preserve">The document sets out the draft response of the Cabinet Member </w:t>
      </w:r>
      <w:r>
        <w:t xml:space="preserve">to recommendations made </w:t>
      </w:r>
      <w:r w:rsidRPr="008B6C61">
        <w:t xml:space="preserve">by the Scrutiny Committee on </w:t>
      </w:r>
      <w:r w:rsidR="00376494">
        <w:t>05 December 2022</w:t>
      </w:r>
      <w:r w:rsidR="005D6901">
        <w:t xml:space="preserve"> </w:t>
      </w:r>
      <w:r>
        <w:t xml:space="preserve">concerning </w:t>
      </w:r>
      <w:r w:rsidR="00FD19F0">
        <w:t xml:space="preserve">the </w:t>
      </w:r>
      <w:r w:rsidR="00376494">
        <w:t>Thriving Communities Strategy 2023-2027</w:t>
      </w:r>
      <w:r w:rsidRPr="008B6C61">
        <w:t xml:space="preserve">. </w:t>
      </w:r>
      <w:r>
        <w:t xml:space="preserve">The Cabinet is asked to amend and agree a formal response as appropriate. </w:t>
      </w:r>
    </w:p>
    <w:p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rsidTr="00634DE4">
        <w:tc>
          <w:tcPr>
            <w:tcW w:w="6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43375" w:rsidRPr="00043375" w:rsidRDefault="00043375">
            <w:pPr>
              <w:rPr>
                <w:b/>
                <w:i/>
              </w:rPr>
            </w:pPr>
            <w:r w:rsidRPr="00043375">
              <w:rPr>
                <w:b/>
                <w:i/>
              </w:rPr>
              <w:t>Comment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043375" w:rsidRPr="006F6E41" w:rsidRDefault="00BE085E" w:rsidP="00BE085E">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BE085E">
              <w:rPr>
                <w:rFonts w:ascii="Arial" w:hAnsi="Arial" w:cs="Arial"/>
              </w:rPr>
              <w:t>That the Council states explicitly in the Executive Summary where changes have been made to our principles or ways of working, by contrast with those existing principles or ways of working that we intend to reaffirm or restate.</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697C48">
            <w:r>
              <w:t>YES</w:t>
            </w:r>
          </w:p>
        </w:tc>
        <w:tc>
          <w:tcPr>
            <w:tcW w:w="6520" w:type="dxa"/>
            <w:tcBorders>
              <w:top w:val="single" w:sz="4" w:space="0" w:color="auto"/>
              <w:left w:val="single" w:sz="4" w:space="0" w:color="auto"/>
              <w:bottom w:val="single" w:sz="4" w:space="0" w:color="auto"/>
              <w:right w:val="single" w:sz="4" w:space="0" w:color="auto"/>
            </w:tcBorders>
          </w:tcPr>
          <w:p w:rsidR="00043375" w:rsidRDefault="00697C48" w:rsidP="00336B67">
            <w:pPr>
              <w:jc w:val="both"/>
            </w:pPr>
            <w:r>
              <w:t>The strategy is due to be adopted</w:t>
            </w:r>
            <w:r w:rsidR="00D56D83">
              <w:t xml:space="preserve"> by Cabinet in December 2023 and then by Council</w:t>
            </w:r>
            <w:r w:rsidR="004A1F6C">
              <w:t xml:space="preserve"> so we can only say what changes have been made after it has been formally agreed.</w:t>
            </w:r>
          </w:p>
          <w:p w:rsidR="004A1F6C" w:rsidRDefault="004A1F6C" w:rsidP="00336B67">
            <w:pPr>
              <w:jc w:val="both"/>
            </w:pPr>
          </w:p>
          <w:p w:rsidR="00D56D83" w:rsidRPr="00700A05" w:rsidRDefault="00697C48" w:rsidP="00336B67">
            <w:pPr>
              <w:jc w:val="both"/>
            </w:pPr>
            <w:r>
              <w:t xml:space="preserve">If the principles </w:t>
            </w:r>
            <w:r w:rsidR="00D56D83">
              <w:t xml:space="preserve">of the Strategy are </w:t>
            </w:r>
            <w:r>
              <w:t>agreed, as part</w:t>
            </w:r>
            <w:r w:rsidR="00D56D83">
              <w:t xml:space="preserve"> of the annual report </w:t>
            </w:r>
            <w:r w:rsidR="00700A05">
              <w:t>to Cabinet</w:t>
            </w:r>
            <w:r w:rsidR="00336B67">
              <w:t xml:space="preserve"> we will d</w:t>
            </w:r>
            <w:r w:rsidR="00D56D83">
              <w:t>emonstrat</w:t>
            </w:r>
            <w:r w:rsidR="00336B67">
              <w:t xml:space="preserve">e </w:t>
            </w:r>
            <w:r w:rsidR="00D56D83">
              <w:t>t</w:t>
            </w:r>
            <w:r>
              <w:t xml:space="preserve">he changes </w:t>
            </w:r>
            <w:r w:rsidR="00336B67">
              <w:t xml:space="preserve">that have been made </w:t>
            </w:r>
            <w:r w:rsidR="00D56D83">
              <w:t xml:space="preserve">through meaningful measures </w:t>
            </w:r>
            <w:r w:rsidR="00D56D83" w:rsidRPr="00700A05">
              <w:t>such as: -</w:t>
            </w:r>
          </w:p>
          <w:p w:rsidR="00D56D83" w:rsidRPr="00700A05" w:rsidRDefault="00700A05" w:rsidP="00336B67">
            <w:pPr>
              <w:pStyle w:val="ListParagraph"/>
              <w:numPr>
                <w:ilvl w:val="0"/>
                <w:numId w:val="10"/>
              </w:numPr>
              <w:tabs>
                <w:tab w:val="clear" w:pos="426"/>
                <w:tab w:val="left" w:pos="346"/>
              </w:tabs>
              <w:ind w:left="488" w:hanging="488"/>
              <w:jc w:val="both"/>
              <w:rPr>
                <w:rFonts w:ascii="Arial" w:hAnsi="Arial" w:cs="Arial"/>
              </w:rPr>
            </w:pPr>
            <w:r w:rsidRPr="00700A05">
              <w:rPr>
                <w:rFonts w:ascii="Arial" w:hAnsi="Arial" w:cs="Arial"/>
                <w:shd w:val="clear" w:color="auto" w:fill="FFFFFF"/>
              </w:rPr>
              <w:t>Case Studies</w:t>
            </w:r>
          </w:p>
          <w:p w:rsidR="00700A05" w:rsidRPr="00700A05" w:rsidRDefault="00700A05" w:rsidP="00336B67">
            <w:pPr>
              <w:pStyle w:val="ListParagraph"/>
              <w:numPr>
                <w:ilvl w:val="0"/>
                <w:numId w:val="10"/>
              </w:numPr>
              <w:tabs>
                <w:tab w:val="clear" w:pos="426"/>
                <w:tab w:val="left" w:pos="346"/>
              </w:tabs>
              <w:ind w:left="488" w:hanging="488"/>
              <w:jc w:val="both"/>
              <w:rPr>
                <w:rFonts w:ascii="Arial" w:hAnsi="Arial" w:cs="Arial"/>
              </w:rPr>
            </w:pPr>
            <w:r w:rsidRPr="00700A05">
              <w:rPr>
                <w:rFonts w:ascii="Arial" w:hAnsi="Arial" w:cs="Arial"/>
              </w:rPr>
              <w:t>Story Telling</w:t>
            </w:r>
          </w:p>
          <w:p w:rsidR="00700A05" w:rsidRPr="00700A05" w:rsidRDefault="00700A05" w:rsidP="00336B67">
            <w:pPr>
              <w:pStyle w:val="ListParagraph"/>
              <w:numPr>
                <w:ilvl w:val="0"/>
                <w:numId w:val="10"/>
              </w:numPr>
              <w:tabs>
                <w:tab w:val="clear" w:pos="426"/>
                <w:tab w:val="left" w:pos="346"/>
              </w:tabs>
              <w:ind w:left="488" w:hanging="488"/>
              <w:jc w:val="both"/>
              <w:rPr>
                <w:rFonts w:ascii="Arial" w:hAnsi="Arial" w:cs="Arial"/>
              </w:rPr>
            </w:pPr>
            <w:r w:rsidRPr="00700A05">
              <w:rPr>
                <w:rFonts w:ascii="Arial" w:hAnsi="Arial" w:cs="Arial"/>
              </w:rPr>
              <w:t>Quality assurance</w:t>
            </w:r>
          </w:p>
          <w:p w:rsidR="00697C48" w:rsidRPr="00043375" w:rsidRDefault="00700A05" w:rsidP="00336B67">
            <w:pPr>
              <w:pStyle w:val="ListParagraph"/>
              <w:numPr>
                <w:ilvl w:val="0"/>
                <w:numId w:val="10"/>
              </w:numPr>
              <w:ind w:left="360"/>
              <w:jc w:val="both"/>
            </w:pPr>
            <w:r w:rsidRPr="00700A05">
              <w:rPr>
                <w:rFonts w:ascii="Arial" w:hAnsi="Arial" w:cs="Arial"/>
              </w:rPr>
              <w:t>Quant</w:t>
            </w:r>
            <w:r>
              <w:rPr>
                <w:rFonts w:ascii="Arial" w:hAnsi="Arial" w:cs="Arial"/>
              </w:rPr>
              <w:t>it</w:t>
            </w:r>
            <w:r w:rsidRPr="00700A05">
              <w:rPr>
                <w:rFonts w:ascii="Arial" w:hAnsi="Arial" w:cs="Arial"/>
              </w:rPr>
              <w:t>ative data</w:t>
            </w:r>
            <w:r>
              <w:rPr>
                <w:rFonts w:ascii="Arial" w:hAnsi="Arial" w:cs="Arial"/>
              </w:rPr>
              <w:t xml:space="preserve"> insight.</w:t>
            </w:r>
          </w:p>
        </w:tc>
      </w:tr>
      <w:tr w:rsidR="00043375" w:rsidRPr="00043375" w:rsidTr="00634DE4">
        <w:trPr>
          <w:trHeight w:val="1060"/>
        </w:trPr>
        <w:tc>
          <w:tcPr>
            <w:tcW w:w="6629" w:type="dxa"/>
            <w:tcBorders>
              <w:top w:val="single" w:sz="4" w:space="0" w:color="auto"/>
              <w:left w:val="single" w:sz="4" w:space="0" w:color="auto"/>
              <w:bottom w:val="single" w:sz="4" w:space="0" w:color="auto"/>
              <w:right w:val="single" w:sz="4" w:space="0" w:color="auto"/>
            </w:tcBorders>
            <w:hideMark/>
          </w:tcPr>
          <w:p w:rsidR="00835A37" w:rsidRPr="006F6E41" w:rsidRDefault="00376494" w:rsidP="00376494">
            <w:pPr>
              <w:pStyle w:val="ListParagraph"/>
              <w:numPr>
                <w:ilvl w:val="0"/>
                <w:numId w:val="2"/>
              </w:numPr>
              <w:tabs>
                <w:tab w:val="left" w:pos="720"/>
              </w:tabs>
              <w:spacing w:after="160" w:line="252" w:lineRule="auto"/>
              <w:contextualSpacing/>
              <w:rPr>
                <w:rFonts w:ascii="Arial" w:hAnsi="Arial" w:cs="Arial"/>
              </w:rPr>
            </w:pPr>
            <w:r w:rsidRPr="00376494">
              <w:rPr>
                <w:rFonts w:ascii="Arial" w:hAnsi="Arial" w:cs="Arial"/>
              </w:rPr>
              <w:t>That the Council provides greater clarity around partnership working and distribution of work in the strategy by explaining clearly which partners are involved in particular projects and what the nature and level of that collaboration is.</w:t>
            </w:r>
          </w:p>
        </w:tc>
        <w:tc>
          <w:tcPr>
            <w:tcW w:w="1134" w:type="dxa"/>
            <w:tcBorders>
              <w:top w:val="single" w:sz="4" w:space="0" w:color="auto"/>
              <w:left w:val="single" w:sz="4" w:space="0" w:color="auto"/>
              <w:bottom w:val="single" w:sz="4" w:space="0" w:color="auto"/>
              <w:right w:val="single" w:sz="4" w:space="0" w:color="auto"/>
            </w:tcBorders>
          </w:tcPr>
          <w:p w:rsidR="00043375" w:rsidRPr="00043375" w:rsidRDefault="00697C48">
            <w:r>
              <w:t>YES</w:t>
            </w:r>
          </w:p>
        </w:tc>
        <w:tc>
          <w:tcPr>
            <w:tcW w:w="6520" w:type="dxa"/>
            <w:tcBorders>
              <w:top w:val="single" w:sz="4" w:space="0" w:color="auto"/>
              <w:left w:val="single" w:sz="4" w:space="0" w:color="auto"/>
              <w:bottom w:val="single" w:sz="4" w:space="0" w:color="auto"/>
              <w:right w:val="single" w:sz="4" w:space="0" w:color="auto"/>
            </w:tcBorders>
          </w:tcPr>
          <w:p w:rsidR="00336B67" w:rsidRDefault="00697C48" w:rsidP="00336B67">
            <w:pPr>
              <w:jc w:val="both"/>
            </w:pPr>
            <w:r w:rsidRPr="00336B67">
              <w:t xml:space="preserve">The </w:t>
            </w:r>
            <w:r w:rsidR="004C2637" w:rsidRPr="00336B67">
              <w:t xml:space="preserve">Council </w:t>
            </w:r>
            <w:r w:rsidRPr="00336B67">
              <w:t xml:space="preserve">works with </w:t>
            </w:r>
            <w:r w:rsidR="004A1F6C">
              <w:t xml:space="preserve">hundreds of </w:t>
            </w:r>
            <w:r w:rsidRPr="00336B67">
              <w:t>partners and community groups</w:t>
            </w:r>
            <w:r w:rsidR="004C2637" w:rsidRPr="00336B67">
              <w:t>, which is why we provided headlines in the draft strategy</w:t>
            </w:r>
            <w:r w:rsidR="00336B67">
              <w:t>.</w:t>
            </w:r>
          </w:p>
          <w:p w:rsidR="00336B67" w:rsidRDefault="00336B67" w:rsidP="00336B67">
            <w:pPr>
              <w:jc w:val="both"/>
            </w:pPr>
          </w:p>
          <w:p w:rsidR="00336B67" w:rsidRPr="00336B67" w:rsidRDefault="004C2637" w:rsidP="00336B67">
            <w:pPr>
              <w:jc w:val="both"/>
            </w:pPr>
            <w:r w:rsidRPr="00336B67">
              <w:t>Good examples are shown the through the links in the draft strategy document, such as the Community Impact Zone</w:t>
            </w:r>
            <w:r w:rsidR="00336B67" w:rsidRPr="00336B67">
              <w:t>, and Active Lifestyles Commissioning Group for Oxford’s leisure future work</w:t>
            </w:r>
            <w:r w:rsidR="00336B67">
              <w:t xml:space="preserve">. The latter </w:t>
            </w:r>
            <w:r w:rsidR="00336B67" w:rsidRPr="00336B67">
              <w:t xml:space="preserve">includes partners such as: - </w:t>
            </w:r>
          </w:p>
          <w:p w:rsidR="004C2637" w:rsidRPr="00336B67" w:rsidRDefault="00336B67" w:rsidP="00336B67">
            <w:pPr>
              <w:pStyle w:val="ListParagraph"/>
              <w:numPr>
                <w:ilvl w:val="0"/>
                <w:numId w:val="12"/>
              </w:numPr>
              <w:jc w:val="both"/>
              <w:rPr>
                <w:rFonts w:ascii="Arial" w:hAnsi="Arial" w:cs="Arial"/>
              </w:rPr>
            </w:pPr>
            <w:r w:rsidRPr="00336B67">
              <w:rPr>
                <w:rFonts w:ascii="Arial" w:hAnsi="Arial" w:cs="Arial"/>
              </w:rPr>
              <w:t>The Integrated Care Board</w:t>
            </w:r>
          </w:p>
          <w:p w:rsidR="00336B67" w:rsidRPr="00336B67" w:rsidRDefault="00336B67" w:rsidP="00336B67">
            <w:pPr>
              <w:pStyle w:val="ListParagraph"/>
              <w:numPr>
                <w:ilvl w:val="0"/>
                <w:numId w:val="12"/>
              </w:numPr>
              <w:jc w:val="both"/>
              <w:rPr>
                <w:rFonts w:ascii="Arial" w:hAnsi="Arial" w:cs="Arial"/>
              </w:rPr>
            </w:pPr>
            <w:r w:rsidRPr="00336B67">
              <w:rPr>
                <w:rFonts w:ascii="Arial" w:hAnsi="Arial" w:cs="Arial"/>
              </w:rPr>
              <w:lastRenderedPageBreak/>
              <w:t>Public Health,</w:t>
            </w:r>
          </w:p>
          <w:p w:rsidR="00336B67" w:rsidRPr="00336B67" w:rsidRDefault="00336B67" w:rsidP="00336B67">
            <w:pPr>
              <w:pStyle w:val="ListParagraph"/>
              <w:numPr>
                <w:ilvl w:val="0"/>
                <w:numId w:val="12"/>
              </w:numPr>
              <w:jc w:val="both"/>
              <w:rPr>
                <w:rFonts w:ascii="Arial" w:hAnsi="Arial" w:cs="Arial"/>
              </w:rPr>
            </w:pPr>
            <w:r w:rsidRPr="00336B67">
              <w:rPr>
                <w:rFonts w:ascii="Arial" w:hAnsi="Arial" w:cs="Arial"/>
              </w:rPr>
              <w:t>General Practitioners</w:t>
            </w:r>
          </w:p>
          <w:p w:rsidR="00336B67" w:rsidRPr="00336B67" w:rsidRDefault="00336B67" w:rsidP="00336B67">
            <w:pPr>
              <w:pStyle w:val="ListParagraph"/>
              <w:numPr>
                <w:ilvl w:val="0"/>
                <w:numId w:val="12"/>
              </w:numPr>
              <w:jc w:val="both"/>
              <w:rPr>
                <w:rFonts w:ascii="Arial" w:hAnsi="Arial" w:cs="Arial"/>
              </w:rPr>
            </w:pPr>
            <w:r w:rsidRPr="00336B67">
              <w:rPr>
                <w:rFonts w:ascii="Arial" w:hAnsi="Arial" w:cs="Arial"/>
              </w:rPr>
              <w:t>Hospitals</w:t>
            </w:r>
          </w:p>
          <w:p w:rsidR="00336B67" w:rsidRPr="00336B67" w:rsidRDefault="00336B67" w:rsidP="00336B67">
            <w:pPr>
              <w:pStyle w:val="ListParagraph"/>
              <w:numPr>
                <w:ilvl w:val="0"/>
                <w:numId w:val="12"/>
              </w:numPr>
              <w:jc w:val="both"/>
              <w:rPr>
                <w:rFonts w:ascii="Arial" w:hAnsi="Arial" w:cs="Arial"/>
              </w:rPr>
            </w:pPr>
            <w:r w:rsidRPr="00336B67">
              <w:rPr>
                <w:rFonts w:ascii="Arial" w:hAnsi="Arial" w:cs="Arial"/>
              </w:rPr>
              <w:t>Active Oxfordshire</w:t>
            </w:r>
          </w:p>
          <w:p w:rsidR="004C2637" w:rsidRPr="00336B67" w:rsidRDefault="004C2637" w:rsidP="00336B67">
            <w:pPr>
              <w:jc w:val="both"/>
            </w:pPr>
          </w:p>
          <w:p w:rsidR="00697C48" w:rsidRPr="00043375" w:rsidRDefault="00697C48" w:rsidP="004A1F6C">
            <w:pPr>
              <w:jc w:val="both"/>
            </w:pPr>
            <w:r w:rsidRPr="00336B67">
              <w:t>W</w:t>
            </w:r>
            <w:r w:rsidR="00336B67" w:rsidRPr="00336B67">
              <w:t>e</w:t>
            </w:r>
            <w:r w:rsidR="004C2637" w:rsidRPr="00336B67">
              <w:t xml:space="preserve"> will</w:t>
            </w:r>
            <w:r w:rsidRPr="00336B67">
              <w:t xml:space="preserve"> review</w:t>
            </w:r>
            <w:r w:rsidR="004C2637" w:rsidRPr="00336B67">
              <w:t xml:space="preserve"> the</w:t>
            </w:r>
            <w:r w:rsidR="00336B67" w:rsidRPr="00336B67">
              <w:t xml:space="preserve"> draft</w:t>
            </w:r>
            <w:r w:rsidR="004C2637" w:rsidRPr="00336B67">
              <w:t xml:space="preserve"> strategy document and make some of </w:t>
            </w:r>
            <w:r w:rsidR="00336B67" w:rsidRPr="00336B67">
              <w:t>these</w:t>
            </w:r>
            <w:r w:rsidR="004C2637" w:rsidRPr="00336B67">
              <w:t xml:space="preserve"> partnerships more explicit in </w:t>
            </w:r>
            <w:r w:rsidR="00336B67" w:rsidRPr="00336B67">
              <w:t>a</w:t>
            </w:r>
            <w:r w:rsidR="004C2637" w:rsidRPr="00336B67">
              <w:t xml:space="preserve"> final revision of the strategy</w:t>
            </w:r>
            <w:r w:rsidR="004A1F6C">
              <w:t xml:space="preserve"> before it is desk top </w:t>
            </w:r>
            <w:bookmarkStart w:id="0" w:name="_GoBack"/>
            <w:bookmarkEnd w:id="0"/>
            <w:r w:rsidR="004A1F6C">
              <w:t>published</w:t>
            </w:r>
            <w:r w:rsidR="00336B67" w:rsidRPr="00336B67">
              <w:t>.</w:t>
            </w:r>
          </w:p>
        </w:tc>
      </w:tr>
    </w:tbl>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p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864D9"/>
    <w:multiLevelType w:val="hybridMultilevel"/>
    <w:tmpl w:val="6DE2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B661C74"/>
    <w:multiLevelType w:val="hybridMultilevel"/>
    <w:tmpl w:val="6FBA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876D1"/>
    <w:multiLevelType w:val="hybridMultilevel"/>
    <w:tmpl w:val="EF16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798365C6"/>
    <w:multiLevelType w:val="multilevel"/>
    <w:tmpl w:val="E67CE66C"/>
    <w:numStyleLink w:val="StyleNumberedLeft0cmHanging075cm"/>
  </w:abstractNum>
  <w:num w:numId="1">
    <w:abstractNumId w:val="10"/>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8"/>
  </w:num>
  <w:num w:numId="9">
    <w:abstractNumId w:val="5"/>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75"/>
    <w:rsid w:val="00043375"/>
    <w:rsid w:val="000B4310"/>
    <w:rsid w:val="00210DEA"/>
    <w:rsid w:val="00336B67"/>
    <w:rsid w:val="00376494"/>
    <w:rsid w:val="004000D7"/>
    <w:rsid w:val="004A1F6C"/>
    <w:rsid w:val="004C2637"/>
    <w:rsid w:val="00504E43"/>
    <w:rsid w:val="005B61F3"/>
    <w:rsid w:val="005B7D4C"/>
    <w:rsid w:val="005D6901"/>
    <w:rsid w:val="005F17FD"/>
    <w:rsid w:val="00634DE4"/>
    <w:rsid w:val="00697C48"/>
    <w:rsid w:val="006F6E41"/>
    <w:rsid w:val="00700A05"/>
    <w:rsid w:val="007908F4"/>
    <w:rsid w:val="00790993"/>
    <w:rsid w:val="00803FCC"/>
    <w:rsid w:val="00835A37"/>
    <w:rsid w:val="008A22C6"/>
    <w:rsid w:val="008D744F"/>
    <w:rsid w:val="008F40DD"/>
    <w:rsid w:val="009039CB"/>
    <w:rsid w:val="00A10C33"/>
    <w:rsid w:val="00AF05DF"/>
    <w:rsid w:val="00B07DA8"/>
    <w:rsid w:val="00BE085E"/>
    <w:rsid w:val="00C07F80"/>
    <w:rsid w:val="00D56D83"/>
    <w:rsid w:val="00DA65A2"/>
    <w:rsid w:val="00ED3286"/>
    <w:rsid w:val="00FD19F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1D34-6BFA-44B3-A80A-34A1D3A4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BROOKE Ian</cp:lastModifiedBy>
  <cp:revision>3</cp:revision>
  <dcterms:created xsi:type="dcterms:W3CDTF">2022-12-08T17:08:00Z</dcterms:created>
  <dcterms:modified xsi:type="dcterms:W3CDTF">2022-12-09T17:10:00Z</dcterms:modified>
</cp:coreProperties>
</file>